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812"/>
        <w:gridCol w:w="1499"/>
        <w:gridCol w:w="1426"/>
        <w:gridCol w:w="1607"/>
        <w:gridCol w:w="1517"/>
        <w:gridCol w:w="877"/>
        <w:gridCol w:w="1007"/>
      </w:tblGrid>
      <w:tr w:rsidR="00000955">
        <w:trPr>
          <w:trHeight w:val="350"/>
        </w:trPr>
        <w:tc>
          <w:tcPr>
            <w:tcW w:w="5000" w:type="pct"/>
            <w:gridSpan w:val="7"/>
          </w:tcPr>
          <w:p w:rsidR="00000955" w:rsidRPr="00000955" w:rsidRDefault="00F252B4" w:rsidP="00EC6C48">
            <w:pPr>
              <w:spacing w:after="0"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F95D97">
              <w:rPr>
                <w:rFonts w:ascii="Arial" w:hAnsi="Arial" w:cs="Arial"/>
                <w:b/>
              </w:rPr>
              <w:t xml:space="preserve"> </w:t>
            </w:r>
            <w:r w:rsidR="00EC6C48">
              <w:rPr>
                <w:rFonts w:ascii="Arial" w:hAnsi="Arial" w:cs="Arial"/>
                <w:b/>
              </w:rPr>
              <w:t>–Digital Art</w:t>
            </w:r>
            <w:r w:rsidR="00D77F3D">
              <w:rPr>
                <w:rFonts w:ascii="Arial" w:hAnsi="Arial" w:cs="Arial"/>
                <w:b/>
              </w:rPr>
              <w:t xml:space="preserve"> </w:t>
            </w:r>
            <w:r w:rsidR="00D77F3D" w:rsidRPr="00D77F3D">
              <w:rPr>
                <w:rFonts w:ascii="Arial" w:hAnsi="Arial" w:cs="Arial"/>
                <w:b/>
                <w:sz w:val="16"/>
              </w:rPr>
              <w:t>rev</w:t>
            </w:r>
            <w:r w:rsidR="00D77F3D">
              <w:rPr>
                <w:rFonts w:ascii="Arial" w:hAnsi="Arial" w:cs="Arial"/>
                <w:b/>
                <w:sz w:val="16"/>
              </w:rPr>
              <w:t>.</w:t>
            </w:r>
            <w:r w:rsidR="00D77F3D" w:rsidRPr="00D77F3D">
              <w:rPr>
                <w:rFonts w:ascii="Arial" w:hAnsi="Arial" w:cs="Arial"/>
                <w:b/>
                <w:sz w:val="16"/>
              </w:rPr>
              <w:t xml:space="preserve"> </w:t>
            </w:r>
            <w:r w:rsidR="00EC6C48">
              <w:rPr>
                <w:rFonts w:ascii="Arial" w:hAnsi="Arial" w:cs="Arial"/>
                <w:b/>
                <w:sz w:val="16"/>
              </w:rPr>
              <w:t>8/21/12</w:t>
            </w:r>
          </w:p>
        </w:tc>
      </w:tr>
      <w:tr w:rsidR="00670C6A">
        <w:trPr>
          <w:trHeight w:val="530"/>
        </w:trPr>
        <w:tc>
          <w:tcPr>
            <w:tcW w:w="4123" w:type="pct"/>
            <w:gridSpan w:val="5"/>
          </w:tcPr>
          <w:p w:rsidR="00000955" w:rsidRPr="00267227" w:rsidRDefault="00000955" w:rsidP="00D77F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7227">
              <w:rPr>
                <w:rFonts w:ascii="Arial" w:hAnsi="Arial" w:cs="Arial"/>
                <w:b/>
              </w:rPr>
              <w:t>Student Name:</w:t>
            </w:r>
          </w:p>
          <w:p w:rsidR="00000955" w:rsidRDefault="00000955" w:rsidP="002B427B">
            <w:pPr>
              <w:spacing w:line="240" w:lineRule="auto"/>
            </w:pPr>
            <w:r w:rsidRPr="00267227">
              <w:rPr>
                <w:rFonts w:ascii="Arial" w:hAnsi="Arial" w:cs="Arial"/>
                <w:b/>
              </w:rPr>
              <w:t>Lesson:</w:t>
            </w:r>
            <w:r w:rsidRPr="00000955">
              <w:rPr>
                <w:b/>
              </w:rPr>
              <w:t xml:space="preserve"> 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000955" w:rsidRPr="00C76285" w:rsidRDefault="00000955" w:rsidP="00C7628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76285">
              <w:rPr>
                <w:rFonts w:ascii="Arial" w:hAnsi="Arial" w:cs="Arial"/>
                <w:b/>
                <w:sz w:val="18"/>
              </w:rPr>
              <w:t>Class Period</w:t>
            </w:r>
            <w:r w:rsidR="003221EF" w:rsidRPr="00C7628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04708">
        <w:trPr>
          <w:trHeight w:val="872"/>
        </w:trPr>
        <w:tc>
          <w:tcPr>
            <w:tcW w:w="1309" w:type="pct"/>
          </w:tcPr>
          <w:p w:rsidR="00000955" w:rsidRPr="00000955" w:rsidRDefault="00EC6C48" w:rsidP="00EC6C48">
            <w:pPr>
              <w:tabs>
                <w:tab w:val="left" w:pos="171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698" w:type="pct"/>
            <w:shd w:val="clear" w:color="auto" w:fill="auto"/>
          </w:tcPr>
          <w:p w:rsidR="00EC6C48" w:rsidRDefault="00000955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 with Distinction</w:t>
            </w: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EC6C48" w:rsidRDefault="00000955" w:rsidP="00D77F3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</w:t>
            </w:r>
          </w:p>
          <w:p w:rsidR="00EC6C48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C6C48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000955" w:rsidRPr="00D77F3D" w:rsidRDefault="00000955" w:rsidP="00D77F3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8" w:type="pct"/>
            <w:shd w:val="clear" w:color="auto" w:fill="auto"/>
          </w:tcPr>
          <w:p w:rsidR="00EC6C48" w:rsidRDefault="00000955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Partially Proficient</w:t>
            </w: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6" w:type="pct"/>
            <w:shd w:val="clear" w:color="auto" w:fill="auto"/>
          </w:tcPr>
          <w:p w:rsidR="00EC6C48" w:rsidRDefault="00EC6C48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C6C48" w:rsidRDefault="00EC6C48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00955" w:rsidRPr="00D77F3D" w:rsidRDefault="00000955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Rate Yourself</w:t>
            </w:r>
          </w:p>
        </w:tc>
        <w:tc>
          <w:tcPr>
            <w:tcW w:w="469" w:type="pct"/>
            <w:shd w:val="clear" w:color="auto" w:fill="auto"/>
          </w:tcPr>
          <w:p w:rsidR="00000955" w:rsidRPr="00D77F3D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Teacher’s Rating</w:t>
            </w:r>
          </w:p>
        </w:tc>
      </w:tr>
      <w:tr w:rsidR="0092286C">
        <w:tblPrEx>
          <w:tblLook w:val="0000"/>
        </w:tblPrEx>
        <w:trPr>
          <w:trHeight w:val="1068"/>
        </w:trPr>
        <w:tc>
          <w:tcPr>
            <w:tcW w:w="1309" w:type="pct"/>
          </w:tcPr>
          <w:p w:rsidR="0092286C" w:rsidRPr="008A0987" w:rsidRDefault="0092286C" w:rsidP="00D77F3D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C1.1- I can apply visual art concepts and functions to solve visual art problems by using analysis, synthesis, and evaluation.</w:t>
            </w:r>
          </w:p>
        </w:tc>
        <w:tc>
          <w:tcPr>
            <w:tcW w:w="698" w:type="pct"/>
            <w:shd w:val="clear" w:color="auto" w:fill="auto"/>
          </w:tcPr>
          <w:p w:rsidR="0092286C" w:rsidRPr="007B39B0" w:rsidRDefault="0092286C" w:rsidP="00EC55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artwork is always planned carefully; understanding of all concepts and instructions are exhibited.  </w:t>
            </w:r>
          </w:p>
        </w:tc>
        <w:tc>
          <w:tcPr>
            <w:tcW w:w="664" w:type="pct"/>
            <w:shd w:val="clear" w:color="auto" w:fill="auto"/>
          </w:tcPr>
          <w:p w:rsidR="0092286C" w:rsidRPr="004279C9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artwork is planned carefully; understanding of most concepts and instructions exhibited.</w:t>
            </w:r>
          </w:p>
        </w:tc>
        <w:tc>
          <w:tcPr>
            <w:tcW w:w="748" w:type="pct"/>
            <w:shd w:val="clear" w:color="auto" w:fill="auto"/>
          </w:tcPr>
          <w:p w:rsidR="0092286C" w:rsidRPr="00C428C4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365B">
              <w:rPr>
                <w:rFonts w:ascii="Arial" w:hAnsi="Arial" w:cs="Arial"/>
                <w:sz w:val="16"/>
                <w:szCs w:val="16"/>
              </w:rPr>
              <w:t xml:space="preserve">The artwork is </w:t>
            </w:r>
            <w:r>
              <w:rPr>
                <w:rFonts w:ascii="Arial" w:hAnsi="Arial" w:cs="Arial"/>
                <w:sz w:val="16"/>
                <w:szCs w:val="16"/>
              </w:rPr>
              <w:t xml:space="preserve">sometimes 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planned </w:t>
            </w:r>
            <w:r>
              <w:rPr>
                <w:rFonts w:ascii="Arial" w:hAnsi="Arial" w:cs="Arial"/>
                <w:sz w:val="16"/>
                <w:szCs w:val="16"/>
              </w:rPr>
              <w:t>carefully;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 understanding of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 concepts and instructions </w:t>
            </w:r>
            <w:r>
              <w:rPr>
                <w:rFonts w:ascii="Arial" w:hAnsi="Arial" w:cs="Arial"/>
                <w:sz w:val="16"/>
                <w:szCs w:val="16"/>
              </w:rPr>
              <w:t>exhibited</w:t>
            </w:r>
          </w:p>
        </w:tc>
        <w:tc>
          <w:tcPr>
            <w:tcW w:w="706" w:type="pct"/>
            <w:shd w:val="clear" w:color="auto" w:fill="auto"/>
          </w:tcPr>
          <w:p w:rsidR="0001535A" w:rsidRPr="007B39B0" w:rsidRDefault="0092286C" w:rsidP="000153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artwork exhibits no planning or understanding of the concepts and instructions. </w:t>
            </w:r>
          </w:p>
          <w:p w:rsidR="0092286C" w:rsidRPr="007B39B0" w:rsidRDefault="0092286C" w:rsidP="000F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>
        <w:tblPrEx>
          <w:tblLook w:val="0000"/>
        </w:tblPrEx>
        <w:trPr>
          <w:trHeight w:val="2253"/>
        </w:trPr>
        <w:tc>
          <w:tcPr>
            <w:tcW w:w="1309" w:type="pct"/>
          </w:tcPr>
          <w:p w:rsidR="0092286C" w:rsidRPr="00D77F3D" w:rsidRDefault="0092286C" w:rsidP="005A2011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C1.2- I can visually communicate an understanding of how human knowledge is recorded in symbol systems and demonstrate an awareness of context.</w:t>
            </w:r>
            <w:r w:rsidRPr="008A09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:rsidR="0092286C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very effective in demonstrating original personal expression and problem solving skills.</w:t>
            </w:r>
          </w:p>
        </w:tc>
        <w:tc>
          <w:tcPr>
            <w:tcW w:w="664" w:type="pct"/>
            <w:shd w:val="clear" w:color="auto" w:fill="auto"/>
          </w:tcPr>
          <w:p w:rsidR="0092286C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effective in demonstrating original personal expression and problem solving skills.</w:t>
            </w:r>
          </w:p>
        </w:tc>
        <w:tc>
          <w:tcPr>
            <w:tcW w:w="748" w:type="pct"/>
            <w:shd w:val="clear" w:color="auto" w:fill="auto"/>
          </w:tcPr>
          <w:p w:rsidR="0092286C" w:rsidRPr="00AF365B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sometimes effective in demonstrating original personal expression and problem solving skills</w:t>
            </w:r>
          </w:p>
        </w:tc>
        <w:tc>
          <w:tcPr>
            <w:tcW w:w="706" w:type="pct"/>
            <w:shd w:val="clear" w:color="auto" w:fill="auto"/>
          </w:tcPr>
          <w:p w:rsidR="0001535A" w:rsidRPr="007B39B0" w:rsidRDefault="0001535A" w:rsidP="000153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  <w:p w:rsidR="0092286C" w:rsidRDefault="0001535A" w:rsidP="000153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evidence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B01DF" w:rsidRPr="000F3A70">
              <w:rPr>
                <w:rFonts w:ascii="Arial" w:hAnsi="Arial" w:cs="Arial"/>
                <w:sz w:val="16"/>
                <w:szCs w:val="16"/>
              </w:rPr>
              <w:t>personal expression and is substantially below proficient.</w:t>
            </w: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>
        <w:tblPrEx>
          <w:tblLook w:val="0000"/>
        </w:tblPrEx>
        <w:trPr>
          <w:trHeight w:val="1110"/>
        </w:trPr>
        <w:tc>
          <w:tcPr>
            <w:tcW w:w="1309" w:type="pct"/>
          </w:tcPr>
          <w:p w:rsidR="0092286C" w:rsidRPr="004C4E12" w:rsidRDefault="0092286C" w:rsidP="005A2011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C2.1- I can use media, techniques, tools and processes with skill, craftsmanship and personalization to communicate meaning.</w:t>
            </w:r>
            <w:r w:rsidRPr="004C4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:rsidR="0092286C" w:rsidRPr="005A2011" w:rsidRDefault="0092286C" w:rsidP="004C65A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artwork exhibits outstanding craftsmanship, with clear attention to all </w:t>
            </w:r>
            <w:r w:rsidR="00F54827" w:rsidRPr="00F54827">
              <w:rPr>
                <w:rFonts w:ascii="Arial" w:hAnsi="Arial"/>
                <w:sz w:val="16"/>
              </w:rPr>
              <w:t>details. All materials were used competently throughout.</w:t>
            </w:r>
          </w:p>
        </w:tc>
        <w:tc>
          <w:tcPr>
            <w:tcW w:w="664" w:type="pct"/>
            <w:shd w:val="clear" w:color="auto" w:fill="auto"/>
          </w:tcPr>
          <w:p w:rsidR="0092286C" w:rsidRPr="005A2011" w:rsidRDefault="0092286C" w:rsidP="004C65A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artwork exhibits advanced craftsmanship, with attention to most details. </w:t>
            </w:r>
            <w:r w:rsidR="00F54827">
              <w:rPr>
                <w:rFonts w:ascii="Arial" w:hAnsi="Arial"/>
                <w:sz w:val="16"/>
              </w:rPr>
              <w:t>Most materials were used competently throughout.</w:t>
            </w:r>
          </w:p>
        </w:tc>
        <w:tc>
          <w:tcPr>
            <w:tcW w:w="748" w:type="pct"/>
            <w:shd w:val="clear" w:color="auto" w:fill="auto"/>
          </w:tcPr>
          <w:p w:rsidR="0092286C" w:rsidRPr="005A2011" w:rsidRDefault="0092286C" w:rsidP="00BE534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4C65AA">
              <w:rPr>
                <w:rFonts w:ascii="Arial" w:hAnsi="Arial"/>
                <w:sz w:val="16"/>
                <w:szCs w:val="18"/>
              </w:rPr>
              <w:t xml:space="preserve">The artwork exhibits </w:t>
            </w:r>
            <w:r>
              <w:rPr>
                <w:rFonts w:ascii="Arial" w:hAnsi="Arial"/>
                <w:sz w:val="16"/>
                <w:szCs w:val="18"/>
              </w:rPr>
              <w:t xml:space="preserve">partially proficient </w:t>
            </w:r>
            <w:r w:rsidRPr="004C65AA">
              <w:rPr>
                <w:rFonts w:ascii="Arial" w:hAnsi="Arial"/>
                <w:sz w:val="16"/>
                <w:szCs w:val="18"/>
              </w:rPr>
              <w:t>craftsmanship</w:t>
            </w:r>
            <w:r>
              <w:rPr>
                <w:rFonts w:ascii="Arial" w:hAnsi="Arial"/>
                <w:sz w:val="16"/>
                <w:szCs w:val="18"/>
              </w:rPr>
              <w:t xml:space="preserve"> 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with attention to </w:t>
            </w:r>
            <w:r>
              <w:rPr>
                <w:rFonts w:ascii="Arial" w:hAnsi="Arial"/>
                <w:sz w:val="16"/>
                <w:szCs w:val="18"/>
              </w:rPr>
              <w:t xml:space="preserve">some 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details. </w:t>
            </w:r>
            <w:r>
              <w:rPr>
                <w:rFonts w:ascii="Arial" w:hAnsi="Arial"/>
                <w:sz w:val="16"/>
                <w:szCs w:val="18"/>
              </w:rPr>
              <w:t xml:space="preserve">The use of </w:t>
            </w:r>
            <w:r w:rsidR="00F54827" w:rsidRPr="00F54827">
              <w:rPr>
                <w:rFonts w:ascii="Arial" w:hAnsi="Arial"/>
                <w:sz w:val="16"/>
                <w:szCs w:val="18"/>
              </w:rPr>
              <w:t>materials seems somewhat rushed.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92286C" w:rsidRPr="00FE76B1" w:rsidRDefault="0092286C" w:rsidP="000F3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</w:t>
            </w:r>
            <w:r w:rsidR="000F3A70">
              <w:rPr>
                <w:rFonts w:ascii="Arial" w:hAnsi="Arial" w:cs="Arial"/>
                <w:sz w:val="16"/>
                <w:szCs w:val="16"/>
              </w:rPr>
              <w:t xml:space="preserve"> the course material.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286C" w:rsidRPr="00FE76B1" w:rsidRDefault="0092286C" w:rsidP="00670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>
        <w:tblPrEx>
          <w:tblLook w:val="0000"/>
        </w:tblPrEx>
        <w:trPr>
          <w:trHeight w:val="2008"/>
        </w:trPr>
        <w:tc>
          <w:tcPr>
            <w:tcW w:w="1309" w:type="pct"/>
          </w:tcPr>
          <w:p w:rsidR="0092286C" w:rsidRPr="00D77F3D" w:rsidRDefault="0092286C" w:rsidP="005A2011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C2.2</w:t>
            </w: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- I can demonstrate personal responsibility and safety in the planning and process of creating works of art</w:t>
            </w:r>
          </w:p>
        </w:tc>
        <w:tc>
          <w:tcPr>
            <w:tcW w:w="698" w:type="pct"/>
            <w:shd w:val="clear" w:color="auto" w:fill="auto"/>
          </w:tcPr>
          <w:p w:rsidR="0092286C" w:rsidRDefault="0092286C" w:rsidP="004C65A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student is always willing to complete assigned tasks and help set up and cleanup workspace </w:t>
            </w:r>
          </w:p>
        </w:tc>
        <w:tc>
          <w:tcPr>
            <w:tcW w:w="664" w:type="pct"/>
            <w:shd w:val="clear" w:color="auto" w:fill="auto"/>
          </w:tcPr>
          <w:p w:rsidR="0092286C" w:rsidRDefault="0092286C" w:rsidP="004C65A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stude</w:t>
            </w:r>
            <w:r w:rsidR="00F54827">
              <w:rPr>
                <w:rFonts w:ascii="Arial" w:hAnsi="Arial"/>
                <w:sz w:val="16"/>
              </w:rPr>
              <w:t xml:space="preserve">nt is usually </w:t>
            </w:r>
            <w:r>
              <w:rPr>
                <w:rFonts w:ascii="Arial" w:hAnsi="Arial"/>
                <w:sz w:val="16"/>
              </w:rPr>
              <w:t>willing to complete assigned tasks and help set up and cleanup workspace</w:t>
            </w:r>
          </w:p>
        </w:tc>
        <w:tc>
          <w:tcPr>
            <w:tcW w:w="748" w:type="pct"/>
            <w:shd w:val="clear" w:color="auto" w:fill="auto"/>
          </w:tcPr>
          <w:p w:rsidR="0092286C" w:rsidRPr="004C65AA" w:rsidRDefault="0092286C" w:rsidP="00BE534F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 w:rsidRPr="004C65AA">
              <w:rPr>
                <w:rFonts w:ascii="Arial" w:hAnsi="Arial"/>
                <w:sz w:val="16"/>
                <w:szCs w:val="18"/>
              </w:rPr>
              <w:t xml:space="preserve">The student is </w:t>
            </w:r>
            <w:r>
              <w:rPr>
                <w:rFonts w:ascii="Arial" w:hAnsi="Arial"/>
                <w:sz w:val="16"/>
                <w:szCs w:val="18"/>
              </w:rPr>
              <w:t>sometimes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 willing to complete assigned tasks and help set up and cleanup workspace</w:t>
            </w:r>
          </w:p>
        </w:tc>
        <w:tc>
          <w:tcPr>
            <w:tcW w:w="706" w:type="pct"/>
            <w:vMerge/>
            <w:shd w:val="clear" w:color="auto" w:fill="auto"/>
          </w:tcPr>
          <w:p w:rsidR="0092286C" w:rsidRPr="00670C6A" w:rsidRDefault="0092286C" w:rsidP="00670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B01DF">
        <w:tblPrEx>
          <w:tblLook w:val="0000"/>
        </w:tblPrEx>
        <w:trPr>
          <w:trHeight w:val="1051"/>
        </w:trPr>
        <w:tc>
          <w:tcPr>
            <w:tcW w:w="1309" w:type="pct"/>
          </w:tcPr>
          <w:p w:rsidR="009B01DF" w:rsidRDefault="009B01DF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I can participate in self evaluations and peer discussions, talking and writing about what I think or feel about my own artwork and the artwork of others.  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9B01DF" w:rsidRPr="00AB4A35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excellent use of </w:t>
            </w:r>
          </w:p>
          <w:p w:rsidR="009B01DF" w:rsidRPr="00AB4A35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constructive</w:t>
            </w:r>
            <w:proofErr w:type="gramEnd"/>
            <w:r w:rsidRPr="007B26AF">
              <w:rPr>
                <w:rFonts w:ascii="Arial" w:hAnsi="Arial" w:cs="Arial"/>
                <w:sz w:val="16"/>
                <w:szCs w:val="16"/>
              </w:rPr>
              <w:t xml:space="preserve">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in </w:t>
            </w:r>
          </w:p>
          <w:p w:rsidR="009B01DF" w:rsidRPr="00AB4A35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9B01DF" w:rsidRPr="00113625" w:rsidRDefault="009B01DF" w:rsidP="002C1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</w:p>
          <w:p w:rsidR="009B01DF" w:rsidRPr="00113625" w:rsidRDefault="009B01DF" w:rsidP="002C17B8">
            <w:pPr>
              <w:rPr>
                <w:rFonts w:ascii="Arial" w:hAnsi="Arial" w:cs="Arial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constructive</w:t>
            </w:r>
            <w:proofErr w:type="gramEnd"/>
            <w:r w:rsidRPr="007B26AF">
              <w:rPr>
                <w:rFonts w:ascii="Arial" w:hAnsi="Arial" w:cs="Arial"/>
                <w:sz w:val="16"/>
                <w:szCs w:val="16"/>
              </w:rPr>
              <w:t xml:space="preserve">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in </w:t>
            </w:r>
          </w:p>
          <w:p w:rsidR="009B01DF" w:rsidRPr="00113625" w:rsidRDefault="009B01DF" w:rsidP="002C17B8">
            <w:pPr>
              <w:rPr>
                <w:rFonts w:ascii="Arial" w:hAnsi="Arial" w:cs="Arial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9B01DF" w:rsidRPr="00113625" w:rsidRDefault="009B01DF" w:rsidP="00D8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constructive </w:t>
            </w:r>
          </w:p>
          <w:p w:rsidR="009B01DF" w:rsidRPr="00113625" w:rsidRDefault="009B01DF" w:rsidP="00D86D7C">
            <w:pPr>
              <w:rPr>
                <w:rFonts w:ascii="Arial" w:hAnsi="Arial" w:cs="Arial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feedback</w:t>
            </w:r>
            <w:proofErr w:type="gramEnd"/>
            <w:r w:rsidRPr="007B26AF">
              <w:rPr>
                <w:rFonts w:ascii="Arial" w:hAnsi="Arial" w:cs="Arial"/>
                <w:sz w:val="16"/>
                <w:szCs w:val="16"/>
              </w:rPr>
              <w:t xml:space="preserve">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9B01DF" w:rsidRDefault="009B01DF" w:rsidP="00D86D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26AF">
              <w:rPr>
                <w:rFonts w:ascii="Arial" w:hAnsi="Arial" w:cs="Arial"/>
                <w:sz w:val="16"/>
                <w:szCs w:val="16"/>
              </w:rPr>
              <w:t>conversation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01DF" w:rsidRPr="00113625" w:rsidRDefault="009B01DF" w:rsidP="00F53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:rsidR="009B01DF" w:rsidRPr="00D86D7C" w:rsidRDefault="009B01DF" w:rsidP="000F3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self evaluation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are not complete.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01DF" w:rsidRPr="00D86D7C" w:rsidRDefault="009B01DF" w:rsidP="00D86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B01DF" w:rsidRDefault="009B01DF" w:rsidP="00F538BA"/>
        </w:tc>
        <w:tc>
          <w:tcPr>
            <w:tcW w:w="469" w:type="pct"/>
            <w:shd w:val="clear" w:color="auto" w:fill="auto"/>
          </w:tcPr>
          <w:p w:rsidR="009B01DF" w:rsidRDefault="009B01DF" w:rsidP="00F538BA"/>
        </w:tc>
      </w:tr>
      <w:tr w:rsidR="009B01DF">
        <w:tblPrEx>
          <w:tblLook w:val="0000"/>
        </w:tblPrEx>
        <w:trPr>
          <w:trHeight w:val="864"/>
        </w:trPr>
        <w:tc>
          <w:tcPr>
            <w:tcW w:w="1309" w:type="pct"/>
          </w:tcPr>
          <w:p w:rsidR="009B01DF" w:rsidRPr="00D77F3D" w:rsidRDefault="009B01DF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C3.2- I can identify where my work can be improved and suggest possible solutions.</w:t>
            </w:r>
          </w:p>
        </w:tc>
        <w:tc>
          <w:tcPr>
            <w:tcW w:w="698" w:type="pct"/>
            <w:vMerge/>
            <w:shd w:val="clear" w:color="auto" w:fill="auto"/>
          </w:tcPr>
          <w:p w:rsidR="009B01DF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9B01DF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9B01DF" w:rsidRDefault="009B01DF" w:rsidP="00F53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B01DF" w:rsidRDefault="009B01DF" w:rsidP="00D86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B01DF" w:rsidRDefault="009B01DF" w:rsidP="00F538BA"/>
        </w:tc>
        <w:tc>
          <w:tcPr>
            <w:tcW w:w="469" w:type="pct"/>
            <w:shd w:val="clear" w:color="auto" w:fill="auto"/>
          </w:tcPr>
          <w:p w:rsidR="009B01DF" w:rsidRDefault="009B01DF" w:rsidP="00F538BA"/>
        </w:tc>
      </w:tr>
      <w:tr w:rsidR="009B01DF">
        <w:tblPrEx>
          <w:tblLook w:val="0000"/>
        </w:tblPrEx>
        <w:trPr>
          <w:trHeight w:val="2135"/>
        </w:trPr>
        <w:tc>
          <w:tcPr>
            <w:tcW w:w="1309" w:type="pct"/>
          </w:tcPr>
          <w:p w:rsidR="009B01DF" w:rsidRPr="00D77F3D" w:rsidRDefault="009B01DF" w:rsidP="00D77F3D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>C3.3- I can analyze and comment on how ideas and meanings are shown in my own and other’s work.</w:t>
            </w:r>
          </w:p>
          <w:p w:rsidR="009B01DF" w:rsidRPr="00D77F3D" w:rsidRDefault="009B01DF" w:rsidP="00F538B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B01DF" w:rsidRPr="007B26AF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9B01DF" w:rsidRPr="007B26AF" w:rsidRDefault="009B01DF" w:rsidP="002C17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9B01DF" w:rsidRPr="007B26AF" w:rsidRDefault="009B01DF" w:rsidP="00F538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9B01DF" w:rsidRPr="007B26AF" w:rsidRDefault="009B01DF" w:rsidP="00D86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B01DF" w:rsidRDefault="009B01DF" w:rsidP="00F538BA"/>
        </w:tc>
        <w:tc>
          <w:tcPr>
            <w:tcW w:w="469" w:type="pct"/>
            <w:shd w:val="clear" w:color="auto" w:fill="auto"/>
          </w:tcPr>
          <w:p w:rsidR="009B01DF" w:rsidRDefault="009B01DF" w:rsidP="00F538BA"/>
        </w:tc>
      </w:tr>
    </w:tbl>
    <w:p w:rsidR="00E80153" w:rsidRDefault="00E80153" w:rsidP="00E80153">
      <w:pPr>
        <w:spacing w:after="0" w:line="240" w:lineRule="auto"/>
      </w:pPr>
    </w:p>
    <w:sectPr w:rsidR="00E80153" w:rsidSect="00F95D9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B1B88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06CF7"/>
    <w:rsid w:val="0001535A"/>
    <w:rsid w:val="00030D88"/>
    <w:rsid w:val="00054D0F"/>
    <w:rsid w:val="000A1A5A"/>
    <w:rsid w:val="000D0D02"/>
    <w:rsid w:val="000E3C88"/>
    <w:rsid w:val="000F3A70"/>
    <w:rsid w:val="00104708"/>
    <w:rsid w:val="00104A51"/>
    <w:rsid w:val="00113625"/>
    <w:rsid w:val="0011598D"/>
    <w:rsid w:val="001305E5"/>
    <w:rsid w:val="001310D9"/>
    <w:rsid w:val="001348F1"/>
    <w:rsid w:val="00167A7E"/>
    <w:rsid w:val="00182BD4"/>
    <w:rsid w:val="0019171B"/>
    <w:rsid w:val="001D416D"/>
    <w:rsid w:val="00204B10"/>
    <w:rsid w:val="00267227"/>
    <w:rsid w:val="0027592F"/>
    <w:rsid w:val="002949B8"/>
    <w:rsid w:val="002A3BCB"/>
    <w:rsid w:val="002B427B"/>
    <w:rsid w:val="002C17B8"/>
    <w:rsid w:val="002C7066"/>
    <w:rsid w:val="00314EEA"/>
    <w:rsid w:val="003221EF"/>
    <w:rsid w:val="00387E4D"/>
    <w:rsid w:val="003B7819"/>
    <w:rsid w:val="003D7CD3"/>
    <w:rsid w:val="00406E2C"/>
    <w:rsid w:val="0041126C"/>
    <w:rsid w:val="004279C9"/>
    <w:rsid w:val="00442BF3"/>
    <w:rsid w:val="004470E3"/>
    <w:rsid w:val="00457946"/>
    <w:rsid w:val="00494211"/>
    <w:rsid w:val="00494693"/>
    <w:rsid w:val="004B362F"/>
    <w:rsid w:val="004B7B9D"/>
    <w:rsid w:val="004C4E12"/>
    <w:rsid w:val="004C65AA"/>
    <w:rsid w:val="004D4BBD"/>
    <w:rsid w:val="004F38D6"/>
    <w:rsid w:val="005252F4"/>
    <w:rsid w:val="0053744B"/>
    <w:rsid w:val="00557A07"/>
    <w:rsid w:val="00576ADF"/>
    <w:rsid w:val="005A2011"/>
    <w:rsid w:val="005D03D9"/>
    <w:rsid w:val="005D13A2"/>
    <w:rsid w:val="006053B5"/>
    <w:rsid w:val="006208F6"/>
    <w:rsid w:val="006366B2"/>
    <w:rsid w:val="006701A4"/>
    <w:rsid w:val="00670C6A"/>
    <w:rsid w:val="006A5F85"/>
    <w:rsid w:val="006B1B3A"/>
    <w:rsid w:val="006F2F88"/>
    <w:rsid w:val="007138D5"/>
    <w:rsid w:val="00725509"/>
    <w:rsid w:val="00776D23"/>
    <w:rsid w:val="007B26AF"/>
    <w:rsid w:val="007B39B0"/>
    <w:rsid w:val="007E527B"/>
    <w:rsid w:val="008167F4"/>
    <w:rsid w:val="008A0987"/>
    <w:rsid w:val="008A6411"/>
    <w:rsid w:val="008D7BEA"/>
    <w:rsid w:val="0092286C"/>
    <w:rsid w:val="00965BA9"/>
    <w:rsid w:val="009B01DF"/>
    <w:rsid w:val="00A12A34"/>
    <w:rsid w:val="00A92521"/>
    <w:rsid w:val="00AB4A35"/>
    <w:rsid w:val="00AD5CC4"/>
    <w:rsid w:val="00AF2671"/>
    <w:rsid w:val="00AF365B"/>
    <w:rsid w:val="00B04EC0"/>
    <w:rsid w:val="00B11065"/>
    <w:rsid w:val="00B178A5"/>
    <w:rsid w:val="00B263C7"/>
    <w:rsid w:val="00B4783D"/>
    <w:rsid w:val="00B52498"/>
    <w:rsid w:val="00B639B5"/>
    <w:rsid w:val="00B71C0A"/>
    <w:rsid w:val="00BB408D"/>
    <w:rsid w:val="00BC6CC0"/>
    <w:rsid w:val="00BE534F"/>
    <w:rsid w:val="00BF2573"/>
    <w:rsid w:val="00C1636E"/>
    <w:rsid w:val="00C221AB"/>
    <w:rsid w:val="00C2655F"/>
    <w:rsid w:val="00C428C4"/>
    <w:rsid w:val="00C45823"/>
    <w:rsid w:val="00C74CBA"/>
    <w:rsid w:val="00C76285"/>
    <w:rsid w:val="00CE33B9"/>
    <w:rsid w:val="00D60231"/>
    <w:rsid w:val="00D77F3D"/>
    <w:rsid w:val="00D85C77"/>
    <w:rsid w:val="00D86D7C"/>
    <w:rsid w:val="00E116D3"/>
    <w:rsid w:val="00E31A64"/>
    <w:rsid w:val="00E47B96"/>
    <w:rsid w:val="00E624DF"/>
    <w:rsid w:val="00E80153"/>
    <w:rsid w:val="00EA2FE1"/>
    <w:rsid w:val="00EA5359"/>
    <w:rsid w:val="00EC5582"/>
    <w:rsid w:val="00EC6C48"/>
    <w:rsid w:val="00EF0277"/>
    <w:rsid w:val="00F0322D"/>
    <w:rsid w:val="00F252B4"/>
    <w:rsid w:val="00F538BA"/>
    <w:rsid w:val="00F54827"/>
    <w:rsid w:val="00F67ACE"/>
    <w:rsid w:val="00F95D97"/>
    <w:rsid w:val="00FB55FB"/>
    <w:rsid w:val="00FE232F"/>
    <w:rsid w:val="00FE40BA"/>
    <w:rsid w:val="00FE76B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paragraph" w:styleId="Heading1">
    <w:name w:val="heading 1"/>
    <w:basedOn w:val="Normal"/>
    <w:next w:val="Normal"/>
    <w:link w:val="Heading1Char"/>
    <w:rsid w:val="00131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  <w:style w:type="paragraph" w:styleId="BodyText">
    <w:name w:val="Body Text"/>
    <w:basedOn w:val="Normal"/>
    <w:link w:val="BodyTextChar"/>
    <w:rsid w:val="007B26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6AF"/>
  </w:style>
  <w:style w:type="character" w:customStyle="1" w:styleId="Heading1Char">
    <w:name w:val="Heading 1 Char"/>
    <w:basedOn w:val="DefaultParagraphFont"/>
    <w:link w:val="Heading1"/>
    <w:rsid w:val="001310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BCBC-E6C3-4947-9DDC-49E4F1A6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531</Words>
  <Characters>3027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7</cp:revision>
  <cp:lastPrinted>2012-08-21T14:41:00Z</cp:lastPrinted>
  <dcterms:created xsi:type="dcterms:W3CDTF">2012-08-21T14:17:00Z</dcterms:created>
  <dcterms:modified xsi:type="dcterms:W3CDTF">2012-08-21T15:02:00Z</dcterms:modified>
</cp:coreProperties>
</file>