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812"/>
        <w:gridCol w:w="1499"/>
        <w:gridCol w:w="1426"/>
        <w:gridCol w:w="1607"/>
        <w:gridCol w:w="1517"/>
        <w:gridCol w:w="877"/>
        <w:gridCol w:w="1007"/>
      </w:tblGrid>
      <w:tr w:rsidR="00000955">
        <w:trPr>
          <w:trHeight w:val="350"/>
        </w:trPr>
        <w:tc>
          <w:tcPr>
            <w:tcW w:w="5000" w:type="pct"/>
            <w:gridSpan w:val="7"/>
          </w:tcPr>
          <w:p w:rsidR="00000955" w:rsidRPr="00000955" w:rsidRDefault="00C21167" w:rsidP="00EC6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Principles of Art</w:t>
            </w:r>
            <w:r w:rsidR="009E67A2">
              <w:rPr>
                <w:rFonts w:ascii="Arial" w:hAnsi="Arial" w:cs="Arial"/>
                <w:b/>
              </w:rPr>
              <w:t xml:space="preserve"> </w:t>
            </w:r>
            <w:r w:rsidR="009E67A2" w:rsidRPr="00267227">
              <w:rPr>
                <w:rFonts w:ascii="Arial" w:hAnsi="Arial" w:cs="Arial"/>
                <w:b/>
              </w:rPr>
              <w:t>Assessment Rubric</w:t>
            </w:r>
            <w:r w:rsidR="009E67A2">
              <w:rPr>
                <w:rFonts w:ascii="Arial" w:hAnsi="Arial" w:cs="Arial"/>
                <w:b/>
              </w:rPr>
              <w:t xml:space="preserve"> </w:t>
            </w:r>
            <w:r w:rsidR="002B4C6C" w:rsidRPr="002B4C6C">
              <w:rPr>
                <w:rFonts w:ascii="Arial" w:hAnsi="Arial" w:cs="Arial"/>
                <w:sz w:val="18"/>
                <w:szCs w:val="18"/>
              </w:rPr>
              <w:t>(12/14/12)</w:t>
            </w:r>
          </w:p>
        </w:tc>
      </w:tr>
      <w:tr w:rsidR="00670C6A">
        <w:trPr>
          <w:trHeight w:val="530"/>
        </w:trPr>
        <w:tc>
          <w:tcPr>
            <w:tcW w:w="4123" w:type="pct"/>
            <w:gridSpan w:val="5"/>
          </w:tcPr>
          <w:p w:rsidR="00000955" w:rsidRPr="00267227" w:rsidRDefault="00000955" w:rsidP="00D77F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7227">
              <w:rPr>
                <w:rFonts w:ascii="Arial" w:hAnsi="Arial" w:cs="Arial"/>
                <w:b/>
              </w:rPr>
              <w:t>Student Name:</w:t>
            </w:r>
          </w:p>
          <w:p w:rsidR="00000955" w:rsidRDefault="00000955" w:rsidP="00C21167">
            <w:pPr>
              <w:spacing w:line="240" w:lineRule="auto"/>
            </w:pPr>
            <w:r w:rsidRPr="00267227">
              <w:rPr>
                <w:rFonts w:ascii="Arial" w:hAnsi="Arial" w:cs="Arial"/>
                <w:b/>
              </w:rPr>
              <w:t>Lesson:</w:t>
            </w:r>
            <w:r w:rsidRPr="00000955">
              <w:rPr>
                <w:b/>
              </w:rPr>
              <w:t xml:space="preserve"> </w:t>
            </w:r>
            <w:r w:rsidR="00C21167">
              <w:t>Ceramic Container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000955" w:rsidRPr="00C76285" w:rsidRDefault="00000955" w:rsidP="00C7628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76285">
              <w:rPr>
                <w:rFonts w:ascii="Arial" w:hAnsi="Arial" w:cs="Arial"/>
                <w:b/>
                <w:sz w:val="18"/>
              </w:rPr>
              <w:t>Class Period</w:t>
            </w:r>
            <w:r w:rsidR="003221EF" w:rsidRPr="00C7628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104708" w:rsidTr="00FB6ACA">
        <w:trPr>
          <w:trHeight w:val="782"/>
        </w:trPr>
        <w:tc>
          <w:tcPr>
            <w:tcW w:w="1309" w:type="pct"/>
          </w:tcPr>
          <w:p w:rsidR="00000955" w:rsidRPr="00000955" w:rsidRDefault="00EC6C48" w:rsidP="00EC6C48">
            <w:pPr>
              <w:tabs>
                <w:tab w:val="left" w:pos="171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698" w:type="pct"/>
            <w:shd w:val="clear" w:color="auto" w:fill="auto"/>
          </w:tcPr>
          <w:p w:rsidR="00EC6C48" w:rsidRDefault="00000955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 with Distinction</w:t>
            </w: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EC6C48" w:rsidRDefault="00000955" w:rsidP="00D77F3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Proficient</w:t>
            </w:r>
          </w:p>
          <w:p w:rsidR="00EC6C48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C6C48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000955" w:rsidRPr="00D77F3D" w:rsidRDefault="00000955" w:rsidP="00D77F3D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8" w:type="pct"/>
            <w:shd w:val="clear" w:color="auto" w:fill="auto"/>
          </w:tcPr>
          <w:p w:rsidR="00EC6C48" w:rsidRDefault="00000955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Partially Proficient</w:t>
            </w: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706" w:type="pct"/>
            <w:shd w:val="clear" w:color="auto" w:fill="auto"/>
          </w:tcPr>
          <w:p w:rsidR="00EC6C48" w:rsidRDefault="00EC6C48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C6C48" w:rsidRDefault="00EC6C48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0955" w:rsidRPr="00D77F3D" w:rsidRDefault="00EC6C48" w:rsidP="00EC6C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</w:tcPr>
          <w:p w:rsidR="00000955" w:rsidRPr="00D77F3D" w:rsidRDefault="00000955" w:rsidP="00D77F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Rate Yourself</w:t>
            </w:r>
          </w:p>
        </w:tc>
        <w:tc>
          <w:tcPr>
            <w:tcW w:w="469" w:type="pct"/>
            <w:shd w:val="clear" w:color="auto" w:fill="auto"/>
          </w:tcPr>
          <w:p w:rsidR="00000955" w:rsidRPr="00D77F3D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F3D">
              <w:rPr>
                <w:rFonts w:ascii="Arial" w:hAnsi="Arial" w:cs="Arial"/>
                <w:sz w:val="18"/>
                <w:szCs w:val="20"/>
              </w:rPr>
              <w:t>Teacher’s Rating</w:t>
            </w:r>
          </w:p>
        </w:tc>
      </w:tr>
      <w:tr w:rsidR="0092286C">
        <w:tblPrEx>
          <w:tblLook w:val="0000"/>
        </w:tblPrEx>
        <w:trPr>
          <w:trHeight w:val="1068"/>
        </w:trPr>
        <w:tc>
          <w:tcPr>
            <w:tcW w:w="1309" w:type="pct"/>
          </w:tcPr>
          <w:p w:rsidR="00E94077" w:rsidRPr="002717DA" w:rsidRDefault="00E94077" w:rsidP="00E94077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92286C" w:rsidRPr="008A0987" w:rsidRDefault="00E94077" w:rsidP="00E94077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698" w:type="pct"/>
            <w:shd w:val="clear" w:color="auto" w:fill="auto"/>
          </w:tcPr>
          <w:p w:rsidR="0092286C" w:rsidRPr="007B39B0" w:rsidRDefault="002B4C6C" w:rsidP="00C21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very effective in creating a </w:t>
            </w:r>
            <w:r w:rsidR="00C21167">
              <w:rPr>
                <w:rFonts w:ascii="Arial" w:hAnsi="Arial" w:cs="Arial"/>
                <w:sz w:val="16"/>
                <w:szCs w:val="16"/>
              </w:rPr>
              <w:t>ceramic 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. The student was very effective in planning a design for their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. The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 has many details.</w:t>
            </w:r>
          </w:p>
        </w:tc>
        <w:tc>
          <w:tcPr>
            <w:tcW w:w="664" w:type="pct"/>
            <w:shd w:val="clear" w:color="auto" w:fill="auto"/>
          </w:tcPr>
          <w:p w:rsidR="0092286C" w:rsidRPr="004279C9" w:rsidRDefault="002B4C6C" w:rsidP="00C2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effective in creating a </w:t>
            </w:r>
            <w:r w:rsidRPr="0011598D">
              <w:rPr>
                <w:rFonts w:ascii="Arial" w:hAnsi="Arial" w:cs="Arial"/>
                <w:sz w:val="16"/>
                <w:szCs w:val="16"/>
              </w:rPr>
              <w:t xml:space="preserve">ceramic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 w:rsidRPr="0011598D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student was effective in planning a design for their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. The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 has some details.</w:t>
            </w:r>
          </w:p>
        </w:tc>
        <w:tc>
          <w:tcPr>
            <w:tcW w:w="748" w:type="pct"/>
            <w:shd w:val="clear" w:color="auto" w:fill="auto"/>
          </w:tcPr>
          <w:p w:rsidR="0092286C" w:rsidRPr="00C428C4" w:rsidRDefault="002B4C6C" w:rsidP="00C21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sometimes effective in </w:t>
            </w:r>
            <w:r w:rsidRPr="007138D5">
              <w:rPr>
                <w:rFonts w:ascii="Arial" w:hAnsi="Arial" w:cs="Arial"/>
                <w:sz w:val="16"/>
                <w:szCs w:val="16"/>
              </w:rPr>
              <w:t xml:space="preserve">creating a ceramic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 w:rsidRPr="007138D5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The student was sometimes effective in planning a design for their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. The </w:t>
            </w:r>
            <w:r w:rsidR="00C21167">
              <w:rPr>
                <w:rFonts w:ascii="Arial" w:hAnsi="Arial" w:cs="Arial"/>
                <w:sz w:val="16"/>
                <w:szCs w:val="16"/>
              </w:rPr>
              <w:t>container</w:t>
            </w:r>
            <w:r>
              <w:rPr>
                <w:rFonts w:ascii="Arial" w:hAnsi="Arial" w:cs="Arial"/>
                <w:sz w:val="16"/>
                <w:szCs w:val="16"/>
              </w:rPr>
              <w:t xml:space="preserve"> has few details</w:t>
            </w:r>
          </w:p>
        </w:tc>
        <w:tc>
          <w:tcPr>
            <w:tcW w:w="706" w:type="pct"/>
            <w:shd w:val="clear" w:color="auto" w:fill="auto"/>
          </w:tcPr>
          <w:p w:rsidR="0001535A" w:rsidRPr="007B39B0" w:rsidRDefault="0092286C" w:rsidP="000153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artwork exhibits no planning or understanding of the concepts and instructions. </w:t>
            </w:r>
          </w:p>
          <w:p w:rsidR="0092286C" w:rsidRPr="007B39B0" w:rsidRDefault="0092286C" w:rsidP="000F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 w:rsidTr="008D00EF">
        <w:tblPrEx>
          <w:tblLook w:val="0000"/>
        </w:tblPrEx>
        <w:trPr>
          <w:trHeight w:val="1466"/>
        </w:trPr>
        <w:tc>
          <w:tcPr>
            <w:tcW w:w="1309" w:type="pct"/>
          </w:tcPr>
          <w:p w:rsidR="00E94077" w:rsidRDefault="00E94077" w:rsidP="00E94077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92286C" w:rsidRPr="00D77F3D" w:rsidRDefault="00E94077" w:rsidP="00E94077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698" w:type="pct"/>
            <w:shd w:val="clear" w:color="auto" w:fill="auto"/>
          </w:tcPr>
          <w:p w:rsidR="0092286C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very effective in demonstrating original personal expression and problem solving skills.</w:t>
            </w:r>
          </w:p>
        </w:tc>
        <w:tc>
          <w:tcPr>
            <w:tcW w:w="664" w:type="pct"/>
            <w:shd w:val="clear" w:color="auto" w:fill="auto"/>
          </w:tcPr>
          <w:p w:rsidR="0092286C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effective in demonstrating original personal expression and problem solving skills.</w:t>
            </w:r>
          </w:p>
        </w:tc>
        <w:tc>
          <w:tcPr>
            <w:tcW w:w="748" w:type="pct"/>
            <w:shd w:val="clear" w:color="auto" w:fill="auto"/>
          </w:tcPr>
          <w:p w:rsidR="0092286C" w:rsidRPr="00AF365B" w:rsidRDefault="0092286C" w:rsidP="00EC55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student was sometimes effective in demonstrating original personal expression and problem solving skills</w:t>
            </w:r>
          </w:p>
        </w:tc>
        <w:tc>
          <w:tcPr>
            <w:tcW w:w="706" w:type="pct"/>
            <w:shd w:val="clear" w:color="auto" w:fill="auto"/>
          </w:tcPr>
          <w:p w:rsidR="0001535A" w:rsidRPr="007B39B0" w:rsidRDefault="0001535A" w:rsidP="000153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  <w:p w:rsidR="0092286C" w:rsidRDefault="0001535A" w:rsidP="000153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evidence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B01DF" w:rsidRPr="000F3A70">
              <w:rPr>
                <w:rFonts w:ascii="Arial" w:hAnsi="Arial" w:cs="Arial"/>
                <w:sz w:val="16"/>
                <w:szCs w:val="16"/>
              </w:rPr>
              <w:t>personal expression and is substantially below proficient.</w:t>
            </w: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>
        <w:tblPrEx>
          <w:tblLook w:val="0000"/>
        </w:tblPrEx>
        <w:trPr>
          <w:trHeight w:val="1110"/>
        </w:trPr>
        <w:tc>
          <w:tcPr>
            <w:tcW w:w="1309" w:type="pct"/>
          </w:tcPr>
          <w:p w:rsidR="00E94077" w:rsidRPr="00A85B0F" w:rsidRDefault="00E94077" w:rsidP="00E94077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92286C" w:rsidRPr="004C4E12" w:rsidRDefault="00E94077" w:rsidP="00E94077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698" w:type="pct"/>
            <w:shd w:val="clear" w:color="auto" w:fill="auto"/>
          </w:tcPr>
          <w:p w:rsidR="0092286C" w:rsidRPr="005A2011" w:rsidRDefault="002B4C6C" w:rsidP="00FB6ACA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2B4C6C">
              <w:rPr>
                <w:rFonts w:ascii="Arial" w:hAnsi="Arial"/>
                <w:sz w:val="16"/>
              </w:rPr>
              <w:t xml:space="preserve">The </w:t>
            </w:r>
            <w:r w:rsidR="00C21167">
              <w:rPr>
                <w:rFonts w:ascii="Arial" w:hAnsi="Arial"/>
                <w:sz w:val="16"/>
              </w:rPr>
              <w:t>container</w:t>
            </w:r>
            <w:r w:rsidRPr="002B4C6C">
              <w:rPr>
                <w:rFonts w:ascii="Arial" w:hAnsi="Arial"/>
                <w:sz w:val="16"/>
              </w:rPr>
              <w:t xml:space="preserve"> exhibits distinguished craftsmanship. All materials were used competently throughout including </w:t>
            </w:r>
            <w:proofErr w:type="spellStart"/>
            <w:r w:rsidR="00C21167">
              <w:rPr>
                <w:rFonts w:ascii="Arial" w:hAnsi="Arial"/>
                <w:sz w:val="16"/>
              </w:rPr>
              <w:t>handbuilding</w:t>
            </w:r>
            <w:proofErr w:type="spellEnd"/>
            <w:r w:rsidR="00C21167">
              <w:rPr>
                <w:rFonts w:ascii="Arial" w:hAnsi="Arial"/>
                <w:sz w:val="16"/>
              </w:rPr>
              <w:t xml:space="preserve"> </w:t>
            </w:r>
            <w:r w:rsidRPr="002B4C6C">
              <w:rPr>
                <w:rFonts w:ascii="Arial" w:hAnsi="Arial"/>
                <w:sz w:val="16"/>
              </w:rPr>
              <w:t xml:space="preserve">techniques in creating the </w:t>
            </w:r>
            <w:r w:rsidR="00C21167">
              <w:rPr>
                <w:rFonts w:ascii="Arial" w:hAnsi="Arial"/>
                <w:sz w:val="16"/>
              </w:rPr>
              <w:t xml:space="preserve">container </w:t>
            </w:r>
            <w:r w:rsidRPr="002B4C6C">
              <w:rPr>
                <w:rFonts w:ascii="Arial" w:hAnsi="Arial"/>
                <w:sz w:val="16"/>
              </w:rPr>
              <w:t>and application of glaze</w:t>
            </w:r>
            <w:r w:rsidR="00FB6ACA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664" w:type="pct"/>
            <w:shd w:val="clear" w:color="auto" w:fill="auto"/>
          </w:tcPr>
          <w:p w:rsidR="0092286C" w:rsidRPr="005A2011" w:rsidRDefault="002B4C6C" w:rsidP="00C2116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The </w:t>
            </w:r>
            <w:r w:rsidR="00C21167">
              <w:rPr>
                <w:rFonts w:ascii="Arial" w:hAnsi="Arial"/>
                <w:sz w:val="16"/>
                <w:szCs w:val="18"/>
              </w:rPr>
              <w:t>container</w:t>
            </w:r>
            <w:r>
              <w:rPr>
                <w:rFonts w:ascii="Arial" w:hAnsi="Arial"/>
                <w:sz w:val="16"/>
                <w:szCs w:val="18"/>
              </w:rPr>
              <w:t xml:space="preserve"> exhibits advanced craftsmanship. Most materials used competently throughout including </w:t>
            </w:r>
            <w:proofErr w:type="spellStart"/>
            <w:r w:rsidR="00C21167">
              <w:rPr>
                <w:rFonts w:ascii="Arial" w:hAnsi="Arial"/>
                <w:sz w:val="16"/>
                <w:szCs w:val="18"/>
              </w:rPr>
              <w:t>handbuilding</w:t>
            </w:r>
            <w:proofErr w:type="spellEnd"/>
            <w:r w:rsidR="00C21167">
              <w:rPr>
                <w:rFonts w:ascii="Arial" w:hAnsi="Arial"/>
                <w:sz w:val="16"/>
                <w:szCs w:val="18"/>
              </w:rPr>
              <w:t xml:space="preserve"> t</w:t>
            </w:r>
            <w:r>
              <w:rPr>
                <w:rFonts w:ascii="Arial" w:hAnsi="Arial"/>
                <w:sz w:val="16"/>
                <w:szCs w:val="18"/>
              </w:rPr>
              <w:t xml:space="preserve">echniques in creating the </w:t>
            </w:r>
            <w:r w:rsidR="00C21167">
              <w:rPr>
                <w:rFonts w:ascii="Arial" w:hAnsi="Arial"/>
                <w:sz w:val="16"/>
                <w:szCs w:val="18"/>
              </w:rPr>
              <w:t xml:space="preserve">container </w:t>
            </w:r>
            <w:r>
              <w:rPr>
                <w:rFonts w:ascii="Arial" w:hAnsi="Arial"/>
                <w:sz w:val="16"/>
                <w:szCs w:val="18"/>
              </w:rPr>
              <w:t>and application of glaze.</w:t>
            </w:r>
          </w:p>
        </w:tc>
        <w:tc>
          <w:tcPr>
            <w:tcW w:w="748" w:type="pct"/>
            <w:shd w:val="clear" w:color="auto" w:fill="auto"/>
          </w:tcPr>
          <w:p w:rsidR="0092286C" w:rsidRPr="005A2011" w:rsidRDefault="002B4C6C" w:rsidP="00C2116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The </w:t>
            </w:r>
            <w:r w:rsidR="00C21167">
              <w:rPr>
                <w:rFonts w:ascii="Arial" w:hAnsi="Arial"/>
                <w:sz w:val="16"/>
                <w:szCs w:val="18"/>
              </w:rPr>
              <w:t>container</w:t>
            </w:r>
            <w:r>
              <w:rPr>
                <w:rFonts w:ascii="Arial" w:hAnsi="Arial"/>
                <w:sz w:val="16"/>
                <w:szCs w:val="18"/>
              </w:rPr>
              <w:t xml:space="preserve"> exhibits partially proficient craftsmanship. </w:t>
            </w:r>
            <w:proofErr w:type="gramStart"/>
            <w:r>
              <w:rPr>
                <w:rFonts w:ascii="Arial" w:hAnsi="Arial"/>
                <w:sz w:val="16"/>
                <w:szCs w:val="18"/>
              </w:rPr>
              <w:t>Use of materials seem</w:t>
            </w:r>
            <w:proofErr w:type="gramEnd"/>
            <w:r>
              <w:rPr>
                <w:rFonts w:ascii="Arial" w:hAnsi="Arial"/>
                <w:sz w:val="16"/>
                <w:szCs w:val="18"/>
              </w:rPr>
              <w:t xml:space="preserve"> somewhat rushed including </w:t>
            </w:r>
            <w:proofErr w:type="spellStart"/>
            <w:r w:rsidR="00C21167">
              <w:rPr>
                <w:rFonts w:ascii="Arial" w:hAnsi="Arial"/>
                <w:sz w:val="16"/>
                <w:szCs w:val="18"/>
              </w:rPr>
              <w:t>handbuilding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 xml:space="preserve"> techniques in creating the </w:t>
            </w:r>
            <w:r w:rsidR="00C21167">
              <w:rPr>
                <w:rFonts w:ascii="Arial" w:hAnsi="Arial"/>
                <w:sz w:val="16"/>
                <w:szCs w:val="18"/>
              </w:rPr>
              <w:t xml:space="preserve">container </w:t>
            </w:r>
            <w:r>
              <w:rPr>
                <w:rFonts w:ascii="Arial" w:hAnsi="Arial"/>
                <w:sz w:val="16"/>
                <w:szCs w:val="18"/>
              </w:rPr>
              <w:t>and application of glaze.</w:t>
            </w:r>
          </w:p>
        </w:tc>
        <w:tc>
          <w:tcPr>
            <w:tcW w:w="706" w:type="pct"/>
            <w:shd w:val="clear" w:color="auto" w:fill="auto"/>
          </w:tcPr>
          <w:p w:rsidR="0092286C" w:rsidRPr="00FE76B1" w:rsidRDefault="0092286C" w:rsidP="000F3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</w:t>
            </w:r>
            <w:r w:rsidR="000F3A70">
              <w:rPr>
                <w:rFonts w:ascii="Arial" w:hAnsi="Arial" w:cs="Arial"/>
                <w:sz w:val="16"/>
                <w:szCs w:val="16"/>
              </w:rPr>
              <w:t xml:space="preserve"> the course material.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286C" w:rsidRPr="00FE76B1" w:rsidRDefault="0092286C" w:rsidP="00670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92286C" w:rsidTr="00FB6ACA">
        <w:tblPrEx>
          <w:tblLook w:val="0000"/>
        </w:tblPrEx>
        <w:trPr>
          <w:trHeight w:val="1430"/>
        </w:trPr>
        <w:tc>
          <w:tcPr>
            <w:tcW w:w="1309" w:type="pct"/>
          </w:tcPr>
          <w:p w:rsidR="00E94077" w:rsidRPr="00761405" w:rsidRDefault="00E94077" w:rsidP="00E94077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92286C" w:rsidRPr="00D77F3D" w:rsidRDefault="00E94077" w:rsidP="00E94077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698" w:type="pct"/>
            <w:shd w:val="clear" w:color="auto" w:fill="auto"/>
          </w:tcPr>
          <w:p w:rsidR="0092286C" w:rsidRDefault="0092286C" w:rsidP="004C65A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The student is always willing to complete assigned tasks and help set up and cleanup workspace </w:t>
            </w:r>
          </w:p>
        </w:tc>
        <w:tc>
          <w:tcPr>
            <w:tcW w:w="664" w:type="pct"/>
            <w:shd w:val="clear" w:color="auto" w:fill="auto"/>
          </w:tcPr>
          <w:p w:rsidR="0092286C" w:rsidRDefault="0092286C" w:rsidP="004C65A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 stude</w:t>
            </w:r>
            <w:r w:rsidR="00F54827">
              <w:rPr>
                <w:rFonts w:ascii="Arial" w:hAnsi="Arial"/>
                <w:sz w:val="16"/>
              </w:rPr>
              <w:t xml:space="preserve">nt is usually </w:t>
            </w:r>
            <w:r>
              <w:rPr>
                <w:rFonts w:ascii="Arial" w:hAnsi="Arial"/>
                <w:sz w:val="16"/>
              </w:rPr>
              <w:t>willing to complete assigned tasks and help set up and cleanup workspace</w:t>
            </w:r>
          </w:p>
        </w:tc>
        <w:tc>
          <w:tcPr>
            <w:tcW w:w="748" w:type="pct"/>
            <w:shd w:val="clear" w:color="auto" w:fill="auto"/>
          </w:tcPr>
          <w:p w:rsidR="0092286C" w:rsidRPr="004C65AA" w:rsidRDefault="0092286C" w:rsidP="00BE534F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 w:rsidRPr="004C65AA">
              <w:rPr>
                <w:rFonts w:ascii="Arial" w:hAnsi="Arial"/>
                <w:sz w:val="16"/>
                <w:szCs w:val="18"/>
              </w:rPr>
              <w:t xml:space="preserve">The student is </w:t>
            </w:r>
            <w:r>
              <w:rPr>
                <w:rFonts w:ascii="Arial" w:hAnsi="Arial"/>
                <w:sz w:val="16"/>
                <w:szCs w:val="18"/>
              </w:rPr>
              <w:t>sometimes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 willing to complete assigned tasks and help set up and cleanup workspace</w:t>
            </w:r>
          </w:p>
        </w:tc>
        <w:tc>
          <w:tcPr>
            <w:tcW w:w="706" w:type="pct"/>
            <w:shd w:val="clear" w:color="auto" w:fill="auto"/>
          </w:tcPr>
          <w:p w:rsidR="0092286C" w:rsidRPr="00670C6A" w:rsidRDefault="008D00EF" w:rsidP="00FB6A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D00EF">
              <w:rPr>
                <w:rFonts w:ascii="Arial" w:hAnsi="Arial" w:cs="Arial"/>
                <w:sz w:val="16"/>
                <w:szCs w:val="16"/>
              </w:rPr>
              <w:t>The student is rarely willing to complete assigned tasks and help set up and cleanup workspace</w:t>
            </w:r>
          </w:p>
        </w:tc>
        <w:tc>
          <w:tcPr>
            <w:tcW w:w="408" w:type="pct"/>
            <w:shd w:val="clear" w:color="auto" w:fill="auto"/>
          </w:tcPr>
          <w:p w:rsidR="0092286C" w:rsidRDefault="0092286C" w:rsidP="00F538BA"/>
        </w:tc>
        <w:tc>
          <w:tcPr>
            <w:tcW w:w="469" w:type="pct"/>
            <w:shd w:val="clear" w:color="auto" w:fill="auto"/>
          </w:tcPr>
          <w:p w:rsidR="0092286C" w:rsidRDefault="0092286C" w:rsidP="00F538BA"/>
        </w:tc>
      </w:tr>
      <w:tr w:rsidR="00E94077" w:rsidTr="00FB6ACA">
        <w:tblPrEx>
          <w:tblLook w:val="0000"/>
        </w:tblPrEx>
        <w:trPr>
          <w:trHeight w:val="3860"/>
        </w:trPr>
        <w:tc>
          <w:tcPr>
            <w:tcW w:w="1309" w:type="pct"/>
          </w:tcPr>
          <w:p w:rsidR="00E94077" w:rsidRPr="00D77F3D" w:rsidRDefault="00E94077" w:rsidP="00E94077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E94077" w:rsidRDefault="00E94077" w:rsidP="00E94077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E94077" w:rsidRPr="00761405" w:rsidRDefault="00E94077" w:rsidP="00E94077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E94077" w:rsidRDefault="00E94077" w:rsidP="00E94077">
            <w:pPr>
              <w:spacing w:after="0"/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  <w:r>
              <w:t xml:space="preserve"> </w:t>
            </w:r>
          </w:p>
        </w:tc>
        <w:tc>
          <w:tcPr>
            <w:tcW w:w="698" w:type="pct"/>
            <w:shd w:val="clear" w:color="auto" w:fill="auto"/>
          </w:tcPr>
          <w:p w:rsidR="00E94077" w:rsidRPr="00AB4A35" w:rsidRDefault="00E94077" w:rsidP="002C1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complete.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:rsidR="00E94077" w:rsidRPr="00113625" w:rsidRDefault="00E94077" w:rsidP="00E94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E94077" w:rsidRPr="00113625" w:rsidRDefault="00E94077" w:rsidP="00B65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E94077" w:rsidRPr="00D86D7C" w:rsidRDefault="00E94077" w:rsidP="000F3A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4077" w:rsidRPr="00D86D7C" w:rsidRDefault="00E94077" w:rsidP="00D86D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E94077" w:rsidRDefault="00E94077" w:rsidP="00F538BA"/>
        </w:tc>
        <w:tc>
          <w:tcPr>
            <w:tcW w:w="469" w:type="pct"/>
            <w:shd w:val="clear" w:color="auto" w:fill="auto"/>
          </w:tcPr>
          <w:p w:rsidR="00E94077" w:rsidRDefault="00E94077" w:rsidP="00F538BA"/>
        </w:tc>
      </w:tr>
    </w:tbl>
    <w:p w:rsidR="00E80153" w:rsidRDefault="00E80153" w:rsidP="00FB6ACA">
      <w:pPr>
        <w:spacing w:after="0" w:line="240" w:lineRule="auto"/>
      </w:pPr>
    </w:p>
    <w:sectPr w:rsidR="00E80153" w:rsidSect="00F95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B1B88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06CF7"/>
    <w:rsid w:val="0001535A"/>
    <w:rsid w:val="00030D88"/>
    <w:rsid w:val="00054D0F"/>
    <w:rsid w:val="000A1A5A"/>
    <w:rsid w:val="000D0D02"/>
    <w:rsid w:val="000D5F6C"/>
    <w:rsid w:val="000E3C88"/>
    <w:rsid w:val="000F3A70"/>
    <w:rsid w:val="00104708"/>
    <w:rsid w:val="00104A51"/>
    <w:rsid w:val="00113625"/>
    <w:rsid w:val="0011598D"/>
    <w:rsid w:val="00121690"/>
    <w:rsid w:val="001305E5"/>
    <w:rsid w:val="001310D9"/>
    <w:rsid w:val="001348F1"/>
    <w:rsid w:val="00167A7E"/>
    <w:rsid w:val="00182BD4"/>
    <w:rsid w:val="0019171B"/>
    <w:rsid w:val="001D416D"/>
    <w:rsid w:val="00204B10"/>
    <w:rsid w:val="00267227"/>
    <w:rsid w:val="0027592F"/>
    <w:rsid w:val="002949B8"/>
    <w:rsid w:val="002A3BCB"/>
    <w:rsid w:val="002B427B"/>
    <w:rsid w:val="002B4C6C"/>
    <w:rsid w:val="002C17B8"/>
    <w:rsid w:val="002C7066"/>
    <w:rsid w:val="00314EEA"/>
    <w:rsid w:val="003221EF"/>
    <w:rsid w:val="00387E4D"/>
    <w:rsid w:val="003B7819"/>
    <w:rsid w:val="003D7CD3"/>
    <w:rsid w:val="00406E2C"/>
    <w:rsid w:val="0041126C"/>
    <w:rsid w:val="004279C9"/>
    <w:rsid w:val="00442BF3"/>
    <w:rsid w:val="004470E3"/>
    <w:rsid w:val="00457946"/>
    <w:rsid w:val="00494211"/>
    <w:rsid w:val="00494693"/>
    <w:rsid w:val="004B362F"/>
    <w:rsid w:val="004B7B9D"/>
    <w:rsid w:val="004C4E12"/>
    <w:rsid w:val="004C65AA"/>
    <w:rsid w:val="004D4BBD"/>
    <w:rsid w:val="004F38D6"/>
    <w:rsid w:val="005252F4"/>
    <w:rsid w:val="0053744B"/>
    <w:rsid w:val="00543FDB"/>
    <w:rsid w:val="00557A07"/>
    <w:rsid w:val="00576ADF"/>
    <w:rsid w:val="005A2011"/>
    <w:rsid w:val="005D03D9"/>
    <w:rsid w:val="005D13A2"/>
    <w:rsid w:val="006053B5"/>
    <w:rsid w:val="006208F6"/>
    <w:rsid w:val="006366B2"/>
    <w:rsid w:val="006701A4"/>
    <w:rsid w:val="00670C6A"/>
    <w:rsid w:val="006A5F85"/>
    <w:rsid w:val="006B1B3A"/>
    <w:rsid w:val="006F2F88"/>
    <w:rsid w:val="007138D5"/>
    <w:rsid w:val="00725509"/>
    <w:rsid w:val="0076419C"/>
    <w:rsid w:val="00776D23"/>
    <w:rsid w:val="007B26AF"/>
    <w:rsid w:val="007B39B0"/>
    <w:rsid w:val="007E527B"/>
    <w:rsid w:val="008167F4"/>
    <w:rsid w:val="008A0987"/>
    <w:rsid w:val="008A6411"/>
    <w:rsid w:val="008D00EF"/>
    <w:rsid w:val="008D7BEA"/>
    <w:rsid w:val="0092286C"/>
    <w:rsid w:val="00965BA9"/>
    <w:rsid w:val="009B01DF"/>
    <w:rsid w:val="009E67A2"/>
    <w:rsid w:val="00A12A34"/>
    <w:rsid w:val="00A92521"/>
    <w:rsid w:val="00AB4A35"/>
    <w:rsid w:val="00AD5CC4"/>
    <w:rsid w:val="00AF2671"/>
    <w:rsid w:val="00AF365B"/>
    <w:rsid w:val="00B04EC0"/>
    <w:rsid w:val="00B11065"/>
    <w:rsid w:val="00B178A5"/>
    <w:rsid w:val="00B263C7"/>
    <w:rsid w:val="00B4783D"/>
    <w:rsid w:val="00B52498"/>
    <w:rsid w:val="00B639B5"/>
    <w:rsid w:val="00B65923"/>
    <w:rsid w:val="00B71C0A"/>
    <w:rsid w:val="00BB408D"/>
    <w:rsid w:val="00BC6CC0"/>
    <w:rsid w:val="00BE534F"/>
    <w:rsid w:val="00BF2573"/>
    <w:rsid w:val="00C1636E"/>
    <w:rsid w:val="00C21167"/>
    <w:rsid w:val="00C221AB"/>
    <w:rsid w:val="00C2655F"/>
    <w:rsid w:val="00C428C4"/>
    <w:rsid w:val="00C45823"/>
    <w:rsid w:val="00C74CBA"/>
    <w:rsid w:val="00C76285"/>
    <w:rsid w:val="00CE33B9"/>
    <w:rsid w:val="00D548CA"/>
    <w:rsid w:val="00D60231"/>
    <w:rsid w:val="00D77F3D"/>
    <w:rsid w:val="00D85C77"/>
    <w:rsid w:val="00D86D7C"/>
    <w:rsid w:val="00E116D3"/>
    <w:rsid w:val="00E31A64"/>
    <w:rsid w:val="00E47B96"/>
    <w:rsid w:val="00E624DF"/>
    <w:rsid w:val="00E74685"/>
    <w:rsid w:val="00E80153"/>
    <w:rsid w:val="00E94077"/>
    <w:rsid w:val="00EA2FE1"/>
    <w:rsid w:val="00EA5359"/>
    <w:rsid w:val="00EC5582"/>
    <w:rsid w:val="00EC6C48"/>
    <w:rsid w:val="00EF0277"/>
    <w:rsid w:val="00F0322D"/>
    <w:rsid w:val="00F252B4"/>
    <w:rsid w:val="00F538BA"/>
    <w:rsid w:val="00F54827"/>
    <w:rsid w:val="00F67ACE"/>
    <w:rsid w:val="00F95D97"/>
    <w:rsid w:val="00FB55FB"/>
    <w:rsid w:val="00FB6ACA"/>
    <w:rsid w:val="00FE232F"/>
    <w:rsid w:val="00FE40BA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paragraph" w:styleId="Heading1">
    <w:name w:val="heading 1"/>
    <w:basedOn w:val="Normal"/>
    <w:next w:val="Normal"/>
    <w:link w:val="Heading1Char"/>
    <w:rsid w:val="00131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  <w:style w:type="paragraph" w:styleId="BodyText">
    <w:name w:val="Body Text"/>
    <w:basedOn w:val="Normal"/>
    <w:link w:val="BodyTextChar"/>
    <w:rsid w:val="007B26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6AF"/>
  </w:style>
  <w:style w:type="character" w:customStyle="1" w:styleId="Heading1Char">
    <w:name w:val="Heading 1 Char"/>
    <w:basedOn w:val="DefaultParagraphFont"/>
    <w:link w:val="Heading1"/>
    <w:rsid w:val="001310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BCBC-E6C3-4947-9DDC-49E4F1A6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wmitchell</cp:lastModifiedBy>
  <cp:revision>4</cp:revision>
  <cp:lastPrinted>2012-12-14T15:40:00Z</cp:lastPrinted>
  <dcterms:created xsi:type="dcterms:W3CDTF">2012-12-14T15:32:00Z</dcterms:created>
  <dcterms:modified xsi:type="dcterms:W3CDTF">2012-12-14T15:42:00Z</dcterms:modified>
</cp:coreProperties>
</file>